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2AD" w:rsidRPr="00327A0E" w:rsidRDefault="003522AD" w:rsidP="003522AD">
      <w:pPr>
        <w:pStyle w:val="CRCoverPage"/>
        <w:tabs>
          <w:tab w:val="right" w:pos="9639"/>
        </w:tabs>
        <w:rPr>
          <w:b/>
          <w:noProof/>
          <w:sz w:val="28"/>
          <w:lang w:eastAsia="zh-CN"/>
        </w:rPr>
      </w:pPr>
      <w:r w:rsidRPr="00327A0E">
        <w:rPr>
          <w:b/>
          <w:noProof/>
          <w:sz w:val="24"/>
        </w:rPr>
        <w:t>3GPP TSG-</w:t>
      </w:r>
      <w:r w:rsidRPr="00327A0E">
        <w:rPr>
          <w:rFonts w:hint="eastAsia"/>
          <w:b/>
          <w:noProof/>
          <w:sz w:val="24"/>
          <w:lang w:eastAsia="zh-CN"/>
        </w:rPr>
        <w:t>RAN WG1</w:t>
      </w:r>
      <w:r w:rsidRPr="00327A0E">
        <w:rPr>
          <w:b/>
          <w:noProof/>
          <w:sz w:val="24"/>
        </w:rPr>
        <w:t xml:space="preserve"> Meeting #</w:t>
      </w:r>
      <w:r w:rsidRPr="00327A0E">
        <w:rPr>
          <w:rFonts w:hint="eastAsia"/>
          <w:b/>
          <w:noProof/>
          <w:sz w:val="24"/>
          <w:lang w:eastAsia="zh-CN"/>
        </w:rPr>
        <w:t>8</w:t>
      </w:r>
      <w:r w:rsidR="00D4433B">
        <w:rPr>
          <w:b/>
          <w:noProof/>
          <w:sz w:val="24"/>
          <w:lang w:eastAsia="zh-CN"/>
        </w:rPr>
        <w:t>7</w:t>
      </w:r>
      <w:r w:rsidRPr="00327A0E">
        <w:rPr>
          <w:b/>
          <w:noProof/>
          <w:sz w:val="24"/>
        </w:rPr>
        <w:t xml:space="preserve"> </w:t>
      </w:r>
      <w:r w:rsidRPr="00327A0E">
        <w:rPr>
          <w:b/>
          <w:noProof/>
          <w:sz w:val="28"/>
        </w:rPr>
        <w:tab/>
      </w:r>
      <w:r w:rsidR="00327A0E" w:rsidRPr="00327A0E">
        <w:rPr>
          <w:b/>
          <w:noProof/>
          <w:sz w:val="28"/>
        </w:rPr>
        <w:t>R1-16</w:t>
      </w:r>
      <w:r w:rsidR="00D4433B">
        <w:rPr>
          <w:b/>
          <w:noProof/>
          <w:sz w:val="28"/>
        </w:rPr>
        <w:t>1</w:t>
      </w:r>
      <w:r w:rsidR="00806F54" w:rsidRPr="00806F54">
        <w:rPr>
          <w:b/>
          <w:noProof/>
          <w:sz w:val="28"/>
        </w:rPr>
        <w:t>1727</w:t>
      </w:r>
    </w:p>
    <w:p w:rsidR="003522AD" w:rsidRPr="001D6249" w:rsidRDefault="00D4433B" w:rsidP="003522AD">
      <w:pPr>
        <w:pStyle w:val="a3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Reno, NV, USA</w:t>
      </w:r>
      <w:r w:rsidR="003522AD" w:rsidRPr="001D6249">
        <w:rPr>
          <w:rFonts w:cs="Arial"/>
          <w:bCs/>
          <w:sz w:val="22"/>
          <w:lang w:eastAsia="ja-JP"/>
        </w:rPr>
        <w:t xml:space="preserve">,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4</w:t>
      </w:r>
      <w:r w:rsidR="003522AD" w:rsidRPr="0093628B">
        <w:rPr>
          <w:rFonts w:cs="Arial"/>
          <w:bCs/>
          <w:sz w:val="22"/>
          <w:vertAlign w:val="superscript"/>
          <w:lang w:eastAsia="ja-JP"/>
        </w:rPr>
        <w:t>th</w:t>
      </w:r>
      <w:r w:rsidR="003522AD">
        <w:rPr>
          <w:rFonts w:cs="Arial"/>
          <w:bCs/>
          <w:sz w:val="22"/>
          <w:lang w:eastAsia="ja-JP"/>
        </w:rPr>
        <w:t xml:space="preserve"> </w:t>
      </w:r>
      <w:r w:rsidR="003522AD" w:rsidRPr="001D6249">
        <w:rPr>
          <w:rFonts w:cs="Arial"/>
          <w:bCs/>
          <w:sz w:val="22"/>
          <w:lang w:eastAsia="ja-JP"/>
        </w:rPr>
        <w:t xml:space="preserve">–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8</w:t>
      </w:r>
      <w:r w:rsidR="003522AD" w:rsidRPr="001D6249">
        <w:rPr>
          <w:rFonts w:cs="Arial"/>
          <w:bCs/>
          <w:sz w:val="22"/>
          <w:vertAlign w:val="superscript"/>
          <w:lang w:eastAsia="ja-JP"/>
        </w:rPr>
        <w:t>th</w:t>
      </w:r>
      <w:r w:rsidR="003522AD" w:rsidRPr="001D6249"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Nov</w:t>
      </w:r>
      <w:r w:rsidR="003522AD" w:rsidRPr="001D6249">
        <w:rPr>
          <w:rFonts w:cs="Arial"/>
          <w:bCs/>
          <w:sz w:val="22"/>
          <w:lang w:eastAsia="ja-JP"/>
        </w:rPr>
        <w:t xml:space="preserve"> 2016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133684">
        <w:rPr>
          <w:rFonts w:ascii="Arial" w:hAnsi="Arial" w:hint="eastAsia"/>
          <w:b/>
          <w:kern w:val="0"/>
          <w:sz w:val="24"/>
          <w:szCs w:val="22"/>
          <w:lang w:val="en-GB"/>
        </w:rPr>
        <w:t>7.1.1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E96BAD">
        <w:rPr>
          <w:rFonts w:ascii="Arial" w:hAnsi="Arial"/>
          <w:b/>
          <w:kern w:val="0"/>
          <w:sz w:val="24"/>
          <w:szCs w:val="22"/>
          <w:lang w:val="en-GB" w:eastAsia="en-US"/>
        </w:rPr>
        <w:t>M</w:t>
      </w:r>
      <w:r w:rsidR="00BB1C94">
        <w:rPr>
          <w:rFonts w:ascii="Arial" w:hAnsi="Arial"/>
          <w:b/>
          <w:kern w:val="0"/>
          <w:sz w:val="24"/>
          <w:szCs w:val="22"/>
          <w:lang w:val="en-GB" w:eastAsia="en-US"/>
        </w:rPr>
        <w:t>ini-slot</w:t>
      </w:r>
      <w:r w:rsidR="00D05371">
        <w:rPr>
          <w:rFonts w:ascii="Arial" w:hAnsi="Arial"/>
          <w:b/>
          <w:kern w:val="0"/>
          <w:sz w:val="24"/>
          <w:szCs w:val="22"/>
          <w:lang w:val="en-GB"/>
        </w:rPr>
        <w:t xml:space="preserve"> </w:t>
      </w:r>
      <w:r w:rsidR="00E96BAD">
        <w:rPr>
          <w:rFonts w:ascii="Arial" w:hAnsi="Arial"/>
          <w:b/>
          <w:kern w:val="0"/>
          <w:sz w:val="24"/>
          <w:szCs w:val="22"/>
          <w:lang w:val="en-GB"/>
        </w:rPr>
        <w:t>scheduling interval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Pr="003522AD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857CDD" w:rsidRDefault="006F4872" w:rsidP="00E03C7D">
      <w:pPr>
        <w:spacing w:afterLines="0" w:after="0" w:line="264" w:lineRule="auto"/>
        <w:jc w:val="left"/>
        <w:rPr>
          <w:szCs w:val="20"/>
        </w:rPr>
      </w:pPr>
      <w:r>
        <w:rPr>
          <w:szCs w:val="20"/>
        </w:rPr>
        <w:t xml:space="preserve">In the last meeting, </w:t>
      </w:r>
      <w:r w:rsidR="00857CDD">
        <w:rPr>
          <w:szCs w:val="20"/>
        </w:rPr>
        <w:t xml:space="preserve">a working assumption </w:t>
      </w:r>
      <w:r w:rsidR="00E90BA6">
        <w:rPr>
          <w:rFonts w:hint="eastAsia"/>
          <w:szCs w:val="20"/>
        </w:rPr>
        <w:t xml:space="preserve">on mini-slot </w:t>
      </w:r>
      <w:r w:rsidR="00857CDD">
        <w:rPr>
          <w:szCs w:val="20"/>
        </w:rPr>
        <w:t xml:space="preserve">was </w:t>
      </w:r>
      <w:r w:rsidR="00B247F1">
        <w:rPr>
          <w:szCs w:val="20"/>
        </w:rPr>
        <w:t>made</w:t>
      </w:r>
      <w:r w:rsidR="00857CDD">
        <w:rPr>
          <w:szCs w:val="20"/>
        </w:rPr>
        <w:t xml:space="preserve"> as follows</w:t>
      </w:r>
      <w:r w:rsidR="0033638A">
        <w:rPr>
          <w:szCs w:val="20"/>
        </w:rPr>
        <w:t xml:space="preserve"> [1]</w:t>
      </w:r>
      <w:r w:rsidR="00857CDD">
        <w:rPr>
          <w:szCs w:val="20"/>
        </w:rPr>
        <w:t>:</w:t>
      </w:r>
    </w:p>
    <w:p w:rsidR="00857CDD" w:rsidRDefault="00857CDD" w:rsidP="00E03C7D">
      <w:pPr>
        <w:spacing w:afterLines="0" w:after="0" w:line="264" w:lineRule="auto"/>
        <w:jc w:val="left"/>
        <w:rPr>
          <w:szCs w:val="20"/>
        </w:rPr>
      </w:pPr>
    </w:p>
    <w:p w:rsidR="003C6C7C" w:rsidRPr="003C6C7C" w:rsidRDefault="003C6C7C" w:rsidP="003C6C7C">
      <w:pPr>
        <w:widowControl/>
        <w:adjustRightInd/>
        <w:snapToGrid/>
        <w:spacing w:afterLines="0" w:after="0"/>
        <w:ind w:left="1440" w:hanging="1440"/>
        <w:jc w:val="left"/>
        <w:rPr>
          <w:rFonts w:ascii="Times" w:hAnsi="Times"/>
          <w:b/>
          <w:kern w:val="0"/>
          <w:u w:val="single"/>
        </w:rPr>
      </w:pPr>
      <w:r w:rsidRPr="003C6C7C">
        <w:rPr>
          <w:rFonts w:ascii="Times" w:hAnsi="Times"/>
          <w:b/>
          <w:kern w:val="0"/>
          <w:highlight w:val="darkYellow"/>
          <w:u w:val="single"/>
        </w:rPr>
        <w:t>Working assumptions:</w:t>
      </w:r>
    </w:p>
    <w:p w:rsidR="003C6C7C" w:rsidRPr="003C6C7C" w:rsidRDefault="003C6C7C" w:rsidP="003C6C7C">
      <w:pPr>
        <w:widowControl/>
        <w:numPr>
          <w:ilvl w:val="0"/>
          <w:numId w:val="20"/>
        </w:numPr>
        <w:adjustRightInd/>
        <w:snapToGrid/>
        <w:spacing w:afterLines="0" w:after="0"/>
        <w:jc w:val="left"/>
        <w:rPr>
          <w:rFonts w:ascii="Times" w:hAnsi="Times"/>
          <w:kern w:val="0"/>
        </w:rPr>
      </w:pPr>
      <w:r w:rsidRPr="003C6C7C">
        <w:rPr>
          <w:rFonts w:ascii="Times" w:hAnsi="Times"/>
          <w:kern w:val="0"/>
        </w:rPr>
        <w:t>The NR frame structure should support both slots and mini-slots</w:t>
      </w:r>
    </w:p>
    <w:p w:rsidR="003C6C7C" w:rsidRPr="003C6C7C" w:rsidRDefault="003C6C7C" w:rsidP="003C6C7C">
      <w:pPr>
        <w:widowControl/>
        <w:numPr>
          <w:ilvl w:val="1"/>
          <w:numId w:val="20"/>
        </w:numPr>
        <w:adjustRightInd/>
        <w:snapToGrid/>
        <w:spacing w:afterLines="0" w:after="0"/>
        <w:jc w:val="left"/>
        <w:rPr>
          <w:rFonts w:ascii="Times" w:hAnsi="Times"/>
          <w:kern w:val="0"/>
        </w:rPr>
      </w:pPr>
      <w:r w:rsidRPr="003C6C7C">
        <w:rPr>
          <w:rFonts w:ascii="Times" w:hAnsi="Times"/>
          <w:kern w:val="0"/>
        </w:rPr>
        <w:t>FFS: Timeline granularity for monitoring control of the mini-slot</w:t>
      </w:r>
    </w:p>
    <w:p w:rsidR="003C6C7C" w:rsidRPr="003C6C7C" w:rsidRDefault="003C6C7C" w:rsidP="003C6C7C">
      <w:pPr>
        <w:widowControl/>
        <w:numPr>
          <w:ilvl w:val="1"/>
          <w:numId w:val="20"/>
        </w:numPr>
        <w:adjustRightInd/>
        <w:snapToGrid/>
        <w:spacing w:afterLines="0" w:after="0"/>
        <w:ind w:left="1434" w:hanging="357"/>
        <w:jc w:val="left"/>
        <w:rPr>
          <w:rFonts w:ascii="Times" w:hAnsi="Times"/>
          <w:kern w:val="0"/>
        </w:rPr>
      </w:pPr>
      <w:r w:rsidRPr="003C6C7C">
        <w:rPr>
          <w:rFonts w:ascii="Times" w:hAnsi="Times"/>
          <w:kern w:val="0"/>
        </w:rPr>
        <w:t>FFS: Terminologies of mini-slot</w:t>
      </w:r>
    </w:p>
    <w:p w:rsidR="003C6C7C" w:rsidRDefault="003C6C7C" w:rsidP="00E03C7D">
      <w:pPr>
        <w:spacing w:afterLines="0" w:after="0" w:line="264" w:lineRule="auto"/>
        <w:jc w:val="left"/>
        <w:rPr>
          <w:szCs w:val="20"/>
        </w:rPr>
      </w:pPr>
    </w:p>
    <w:p w:rsidR="004D7127" w:rsidRDefault="00857CDD" w:rsidP="00E03C7D">
      <w:pPr>
        <w:spacing w:afterLines="0" w:after="0" w:line="264" w:lineRule="auto"/>
        <w:jc w:val="left"/>
      </w:pPr>
      <w:r>
        <w:t>In this contribut</w:t>
      </w:r>
      <w:r w:rsidR="00C3245D">
        <w:t>ion, we discuss abou</w:t>
      </w:r>
      <w:r w:rsidR="007339A2">
        <w:t>t mini-slot scheduli</w:t>
      </w:r>
      <w:r w:rsidR="00840DA4">
        <w:t xml:space="preserve">ng interval. </w:t>
      </w:r>
      <w:r w:rsidR="00436B87">
        <w:t>Channel a</w:t>
      </w:r>
      <w:r w:rsidR="00840DA4">
        <w:t xml:space="preserve">ccess </w:t>
      </w:r>
      <w:r w:rsidR="00436B87">
        <w:t>on</w:t>
      </w:r>
      <w:r w:rsidR="00840DA4">
        <w:t xml:space="preserve"> unlicensed carrier is out of scope of this contribution.</w:t>
      </w:r>
    </w:p>
    <w:p w:rsidR="006C6D44" w:rsidRPr="003522AD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436B87" w:rsidRPr="00391E8F" w:rsidRDefault="00391E8F" w:rsidP="00391E8F">
      <w:pPr>
        <w:spacing w:after="120"/>
        <w:jc w:val="left"/>
        <w:rPr>
          <w:lang w:val="en-GB"/>
        </w:rPr>
      </w:pPr>
      <w:r>
        <w:rPr>
          <w:lang w:val="en-GB"/>
        </w:rPr>
        <w:t>In the last RAN1 meeting, number of symbols per slot and slot aggregation was agreed. For example of subcarrier spacing of 60 kHz</w:t>
      </w:r>
      <w:r w:rsidR="00B247F1">
        <w:rPr>
          <w:lang w:val="en-GB"/>
        </w:rPr>
        <w:t xml:space="preserve"> and 120 kHz</w:t>
      </w:r>
      <w:r>
        <w:rPr>
          <w:lang w:val="en-GB"/>
        </w:rPr>
        <w:t xml:space="preserve">, minimum transmission duration is 0.125 ms </w:t>
      </w:r>
      <w:r w:rsidR="00B247F1">
        <w:rPr>
          <w:lang w:val="en-GB"/>
        </w:rPr>
        <w:t xml:space="preserve">with no slot aggregation </w:t>
      </w:r>
      <w:r>
        <w:rPr>
          <w:lang w:val="en-GB"/>
        </w:rPr>
        <w:t xml:space="preserve">or 0.25 ms </w:t>
      </w:r>
      <w:r w:rsidR="00B247F1">
        <w:rPr>
          <w:lang w:val="en-GB"/>
        </w:rPr>
        <w:t>with two slots aggregation.</w:t>
      </w:r>
      <w:r w:rsidR="00436B87">
        <w:rPr>
          <w:lang w:val="en-GB"/>
        </w:rPr>
        <w:t xml:space="preserve"> In case 60 kHz SCS is used for URLLC, minimum TTI or scheduling granularity would be 0.125 ms or 0.25 ms for </w:t>
      </w:r>
      <w:r w:rsidR="0033638A">
        <w:rPr>
          <w:lang w:val="en-GB"/>
        </w:rPr>
        <w:t xml:space="preserve">7 </w:t>
      </w:r>
      <w:r w:rsidR="00436B87">
        <w:rPr>
          <w:lang w:val="en-GB"/>
        </w:rPr>
        <w:t>symbol</w:t>
      </w:r>
      <w:r w:rsidR="0033638A">
        <w:rPr>
          <w:lang w:val="en-GB"/>
        </w:rPr>
        <w:t>s</w:t>
      </w:r>
      <w:r w:rsidR="00436B87">
        <w:rPr>
          <w:lang w:val="en-GB"/>
        </w:rPr>
        <w:t xml:space="preserve"> per slot 7 or 14, respectively.</w:t>
      </w:r>
      <w:r w:rsidR="0033638A">
        <w:rPr>
          <w:lang w:val="en-GB"/>
        </w:rPr>
        <w:t xml:space="preserve"> </w:t>
      </w:r>
      <w:r w:rsidR="00D54369">
        <w:rPr>
          <w:lang w:val="en-GB"/>
        </w:rPr>
        <w:t xml:space="preserve">Regarding slot aggregation, aggregation level 1 is needed for up to 60 kHz subcarrier spacing. </w:t>
      </w:r>
      <w:r w:rsidR="0033638A">
        <w:rPr>
          <w:lang w:val="en-GB"/>
        </w:rPr>
        <w:t>For higher subcarrier spacing than 60 kHz, to enable the same transmission duration</w:t>
      </w:r>
      <w:r w:rsidR="00E479FE">
        <w:rPr>
          <w:lang w:val="en-GB"/>
        </w:rPr>
        <w:t xml:space="preserve"> as 60 kHz</w:t>
      </w:r>
      <w:r w:rsidR="0033638A">
        <w:rPr>
          <w:lang w:val="en-GB"/>
        </w:rPr>
        <w:t xml:space="preserve">, to support slot aggregation </w:t>
      </w:r>
      <w:r w:rsidR="00D54369">
        <w:rPr>
          <w:lang w:val="en-GB"/>
        </w:rPr>
        <w:t xml:space="preserve">level </w:t>
      </w:r>
      <w:r w:rsidR="0033638A">
        <w:rPr>
          <w:lang w:val="en-GB"/>
        </w:rPr>
        <w:t>of {1, 2, 4, 8} would be useful</w:t>
      </w:r>
      <w:r w:rsidR="00D54369">
        <w:rPr>
          <w:lang w:val="en-GB"/>
        </w:rPr>
        <w:t xml:space="preserve"> for flexibility</w:t>
      </w:r>
      <w:r w:rsidR="0033638A">
        <w:rPr>
          <w:lang w:val="en-GB"/>
        </w:rPr>
        <w:t>.</w:t>
      </w:r>
    </w:p>
    <w:p w:rsidR="00391E8F" w:rsidRPr="00391E8F" w:rsidRDefault="00391E8F" w:rsidP="00391E8F">
      <w:pPr>
        <w:spacing w:after="120"/>
        <w:jc w:val="left"/>
        <w:rPr>
          <w:lang w:val="en-GB"/>
        </w:rPr>
      </w:pPr>
      <w:r>
        <w:rPr>
          <w:lang w:val="en-GB"/>
        </w:rPr>
        <w:t>Table 1: slot duration and transmission duration for each subcarrier spacing</w:t>
      </w:r>
      <w:r w:rsidR="0033638A">
        <w:rPr>
          <w:lang w:val="en-GB"/>
        </w:rPr>
        <w:t xml:space="preserve"> with slot aggregation for higher subcarrier spacing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96"/>
        <w:gridCol w:w="1213"/>
        <w:gridCol w:w="1330"/>
        <w:gridCol w:w="1680"/>
        <w:gridCol w:w="1924"/>
      </w:tblGrid>
      <w:tr w:rsidR="00D05128" w:rsidTr="00D05128">
        <w:tc>
          <w:tcPr>
            <w:tcW w:w="1196" w:type="dxa"/>
            <w:vMerge w:val="restart"/>
          </w:tcPr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subcarrier</w:t>
            </w:r>
          </w:p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spacing</w:t>
            </w:r>
          </w:p>
        </w:tc>
        <w:tc>
          <w:tcPr>
            <w:tcW w:w="2543" w:type="dxa"/>
            <w:gridSpan w:val="2"/>
          </w:tcPr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slot duration</w:t>
            </w:r>
          </w:p>
        </w:tc>
        <w:tc>
          <w:tcPr>
            <w:tcW w:w="1680" w:type="dxa"/>
            <w:vMerge w:val="restart"/>
          </w:tcPr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slot </w:t>
            </w:r>
            <w:r>
              <w:rPr>
                <w:rFonts w:hint="eastAsia"/>
                <w:lang w:val="en-GB"/>
              </w:rPr>
              <w:t>aggregation</w:t>
            </w:r>
          </w:p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(example)</w:t>
            </w:r>
          </w:p>
        </w:tc>
        <w:tc>
          <w:tcPr>
            <w:tcW w:w="1924" w:type="dxa"/>
            <w:vMerge w:val="restart"/>
          </w:tcPr>
          <w:p w:rsidR="00D05128" w:rsidRDefault="00D05128" w:rsidP="00D05128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transmission</w:t>
            </w:r>
          </w:p>
          <w:p w:rsidR="00D05128" w:rsidRDefault="00D05128" w:rsidP="00D05128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duration (example)</w:t>
            </w:r>
          </w:p>
        </w:tc>
      </w:tr>
      <w:tr w:rsidR="00D05128" w:rsidTr="00D05128">
        <w:tc>
          <w:tcPr>
            <w:tcW w:w="1196" w:type="dxa"/>
            <w:vMerge/>
          </w:tcPr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</w:p>
        </w:tc>
        <w:tc>
          <w:tcPr>
            <w:tcW w:w="1213" w:type="dxa"/>
          </w:tcPr>
          <w:p w:rsidR="00D05128" w:rsidRDefault="00D05128" w:rsidP="009F488E">
            <w:pPr>
              <w:spacing w:afterLines="0" w:after="0"/>
              <w:jc w:val="center"/>
              <w:rPr>
                <w:rFonts w:eastAsia="メイリオ"/>
                <w:lang w:val="en-GB"/>
              </w:rPr>
            </w:pPr>
            <w:r>
              <w:rPr>
                <w:rFonts w:eastAsia="メイリオ" w:hint="eastAsia"/>
                <w:lang w:val="en-GB"/>
              </w:rPr>
              <w:t>7 symbols</w:t>
            </w:r>
          </w:p>
        </w:tc>
        <w:tc>
          <w:tcPr>
            <w:tcW w:w="1330" w:type="dxa"/>
          </w:tcPr>
          <w:p w:rsidR="00D05128" w:rsidRDefault="00D05128" w:rsidP="009F488E">
            <w:pPr>
              <w:spacing w:afterLines="0" w:after="0"/>
              <w:jc w:val="center"/>
              <w:rPr>
                <w:rFonts w:eastAsia="メイリオ"/>
                <w:lang w:val="en-GB"/>
              </w:rPr>
            </w:pPr>
            <w:r>
              <w:rPr>
                <w:rFonts w:eastAsia="メイリオ" w:hint="eastAsia"/>
                <w:lang w:val="en-GB"/>
              </w:rPr>
              <w:t>14 symbols</w:t>
            </w:r>
          </w:p>
        </w:tc>
        <w:tc>
          <w:tcPr>
            <w:tcW w:w="1680" w:type="dxa"/>
            <w:vMerge/>
          </w:tcPr>
          <w:p w:rsidR="00D05128" w:rsidRDefault="00D05128" w:rsidP="009F488E">
            <w:pPr>
              <w:spacing w:afterLines="0" w:after="0"/>
              <w:jc w:val="center"/>
              <w:rPr>
                <w:rFonts w:eastAsia="メイリオ"/>
                <w:lang w:val="en-GB"/>
              </w:rPr>
            </w:pPr>
          </w:p>
        </w:tc>
        <w:tc>
          <w:tcPr>
            <w:tcW w:w="1924" w:type="dxa"/>
            <w:vMerge/>
          </w:tcPr>
          <w:p w:rsidR="00D05128" w:rsidRDefault="00D05128" w:rsidP="009F488E">
            <w:pPr>
              <w:spacing w:afterLines="0" w:after="0"/>
              <w:jc w:val="center"/>
              <w:rPr>
                <w:rFonts w:eastAsia="メイリオ"/>
                <w:lang w:val="en-GB"/>
              </w:rPr>
            </w:pPr>
          </w:p>
        </w:tc>
      </w:tr>
      <w:tr w:rsidR="00D05128" w:rsidTr="00D05128">
        <w:tc>
          <w:tcPr>
            <w:tcW w:w="1196" w:type="dxa"/>
          </w:tcPr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15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1213" w:type="dxa"/>
          </w:tcPr>
          <w:p w:rsidR="00D05128" w:rsidRDefault="00D05128" w:rsidP="00840DA4">
            <w:pPr>
              <w:spacing w:afterLines="0" w:after="0"/>
              <w:ind w:firstLineChars="100" w:firstLine="20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0.5</w:t>
            </w:r>
            <w:r>
              <w:rPr>
                <w:lang w:val="en-GB"/>
              </w:rPr>
              <w:t xml:space="preserve"> ms</w:t>
            </w:r>
          </w:p>
        </w:tc>
        <w:tc>
          <w:tcPr>
            <w:tcW w:w="1330" w:type="dxa"/>
          </w:tcPr>
          <w:p w:rsidR="00D05128" w:rsidRDefault="00D05128" w:rsidP="00840DA4">
            <w:pPr>
              <w:spacing w:afterLines="0" w:after="0"/>
              <w:ind w:firstLineChars="200" w:firstLine="40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  <w:r>
              <w:rPr>
                <w:lang w:val="en-GB"/>
              </w:rPr>
              <w:t>.0</w:t>
            </w:r>
            <w:r>
              <w:rPr>
                <w:rFonts w:hint="eastAsia"/>
                <w:lang w:val="en-GB"/>
              </w:rPr>
              <w:t xml:space="preserve"> ms</w:t>
            </w:r>
          </w:p>
        </w:tc>
        <w:tc>
          <w:tcPr>
            <w:tcW w:w="1680" w:type="dxa"/>
          </w:tcPr>
          <w:p w:rsidR="00D05128" w:rsidRDefault="00D05128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1924" w:type="dxa"/>
          </w:tcPr>
          <w:p w:rsidR="00D05128" w:rsidRDefault="00D05128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0.5 ms</w:t>
            </w:r>
            <w:r>
              <w:rPr>
                <w:lang w:val="en-GB"/>
              </w:rPr>
              <w:t xml:space="preserve"> / 1 ms</w:t>
            </w:r>
          </w:p>
        </w:tc>
      </w:tr>
      <w:tr w:rsidR="00D05128" w:rsidTr="00D05128">
        <w:tc>
          <w:tcPr>
            <w:tcW w:w="1196" w:type="dxa"/>
          </w:tcPr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30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1213" w:type="dxa"/>
          </w:tcPr>
          <w:p w:rsidR="00D05128" w:rsidRDefault="00D05128" w:rsidP="00840DA4">
            <w:pPr>
              <w:spacing w:afterLines="0" w:after="0"/>
              <w:ind w:firstLineChars="50" w:firstLine="10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0.25</w:t>
            </w:r>
            <w:r>
              <w:rPr>
                <w:lang w:val="en-GB"/>
              </w:rPr>
              <w:t xml:space="preserve"> ms</w:t>
            </w:r>
          </w:p>
        </w:tc>
        <w:tc>
          <w:tcPr>
            <w:tcW w:w="1330" w:type="dxa"/>
          </w:tcPr>
          <w:p w:rsidR="00D05128" w:rsidRDefault="00D05128" w:rsidP="00840DA4">
            <w:pPr>
              <w:spacing w:afterLines="0" w:after="0"/>
              <w:ind w:firstLineChars="200" w:firstLine="40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0.5 ms</w:t>
            </w:r>
          </w:p>
        </w:tc>
        <w:tc>
          <w:tcPr>
            <w:tcW w:w="1680" w:type="dxa"/>
          </w:tcPr>
          <w:p w:rsidR="00D05128" w:rsidRDefault="00D05128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1924" w:type="dxa"/>
          </w:tcPr>
          <w:p w:rsidR="00D05128" w:rsidRDefault="00D05128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0.25 ms</w:t>
            </w:r>
            <w:r>
              <w:rPr>
                <w:lang w:val="en-GB"/>
              </w:rPr>
              <w:t xml:space="preserve"> / 0.5 ms</w:t>
            </w:r>
          </w:p>
        </w:tc>
      </w:tr>
      <w:tr w:rsidR="00D05128" w:rsidTr="00D05128">
        <w:tc>
          <w:tcPr>
            <w:tcW w:w="1196" w:type="dxa"/>
          </w:tcPr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60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1213" w:type="dxa"/>
          </w:tcPr>
          <w:p w:rsidR="00D05128" w:rsidRDefault="00D05128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0.125 ms</w:t>
            </w:r>
          </w:p>
        </w:tc>
        <w:tc>
          <w:tcPr>
            <w:tcW w:w="1330" w:type="dxa"/>
          </w:tcPr>
          <w:p w:rsidR="00D05128" w:rsidRDefault="00D05128" w:rsidP="00840DA4">
            <w:pPr>
              <w:spacing w:afterLines="0" w:after="0"/>
              <w:ind w:firstLineChars="150" w:firstLine="30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0.25 ms</w:t>
            </w:r>
          </w:p>
        </w:tc>
        <w:tc>
          <w:tcPr>
            <w:tcW w:w="1680" w:type="dxa"/>
          </w:tcPr>
          <w:p w:rsidR="00D05128" w:rsidRDefault="00391E8F" w:rsidP="00D05128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924" w:type="dxa"/>
          </w:tcPr>
          <w:p w:rsidR="00D05128" w:rsidRDefault="00391E8F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0.1</w:t>
            </w:r>
            <w:r>
              <w:rPr>
                <w:rFonts w:hint="eastAsia"/>
                <w:lang w:val="en-GB"/>
              </w:rPr>
              <w:t>25 ms</w:t>
            </w:r>
            <w:r>
              <w:rPr>
                <w:lang w:val="en-GB"/>
              </w:rPr>
              <w:t xml:space="preserve"> / 0.25 ms</w:t>
            </w:r>
          </w:p>
        </w:tc>
      </w:tr>
      <w:tr w:rsidR="00D05128" w:rsidTr="00D05128">
        <w:tc>
          <w:tcPr>
            <w:tcW w:w="1196" w:type="dxa"/>
          </w:tcPr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120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1213" w:type="dxa"/>
          </w:tcPr>
          <w:p w:rsidR="00D05128" w:rsidRDefault="00D05128" w:rsidP="00D05128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-</w:t>
            </w:r>
          </w:p>
        </w:tc>
        <w:tc>
          <w:tcPr>
            <w:tcW w:w="1330" w:type="dxa"/>
          </w:tcPr>
          <w:p w:rsidR="00D05128" w:rsidRDefault="00D05128" w:rsidP="00840DA4">
            <w:pPr>
              <w:spacing w:afterLines="0" w:after="0"/>
              <w:ind w:firstLineChars="100" w:firstLine="20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0.125 ms</w:t>
            </w:r>
          </w:p>
        </w:tc>
        <w:tc>
          <w:tcPr>
            <w:tcW w:w="1680" w:type="dxa"/>
          </w:tcPr>
          <w:p w:rsidR="00D05128" w:rsidRDefault="00391E8F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1 / 2</w:t>
            </w:r>
          </w:p>
        </w:tc>
        <w:tc>
          <w:tcPr>
            <w:tcW w:w="1924" w:type="dxa"/>
          </w:tcPr>
          <w:p w:rsidR="00D05128" w:rsidRDefault="00D05128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</w:t>
            </w:r>
            <w:r w:rsidR="00391E8F">
              <w:rPr>
                <w:lang w:val="en-GB"/>
              </w:rPr>
              <w:t>1</w:t>
            </w:r>
            <w:r>
              <w:rPr>
                <w:rFonts w:hint="eastAsia"/>
                <w:lang w:val="en-GB"/>
              </w:rPr>
              <w:t>25 ms</w:t>
            </w:r>
            <w:r w:rsidR="00391E8F">
              <w:rPr>
                <w:lang w:val="en-GB"/>
              </w:rPr>
              <w:t xml:space="preserve"> / 0.25 ms</w:t>
            </w:r>
          </w:p>
        </w:tc>
      </w:tr>
      <w:tr w:rsidR="00D05128" w:rsidTr="00D05128">
        <w:tc>
          <w:tcPr>
            <w:tcW w:w="1196" w:type="dxa"/>
          </w:tcPr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240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1213" w:type="dxa"/>
          </w:tcPr>
          <w:p w:rsidR="00D05128" w:rsidRDefault="00D05128" w:rsidP="00D05128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-</w:t>
            </w:r>
          </w:p>
        </w:tc>
        <w:tc>
          <w:tcPr>
            <w:tcW w:w="1330" w:type="dxa"/>
          </w:tcPr>
          <w:p w:rsidR="00D05128" w:rsidRDefault="00D05128" w:rsidP="00840DA4">
            <w:pPr>
              <w:spacing w:afterLines="0" w:after="0"/>
              <w:ind w:firstLineChars="50" w:firstLine="10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0.0625 ms</w:t>
            </w:r>
          </w:p>
        </w:tc>
        <w:tc>
          <w:tcPr>
            <w:tcW w:w="1680" w:type="dxa"/>
          </w:tcPr>
          <w:p w:rsidR="00D05128" w:rsidRDefault="00391E8F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2 / 4</w:t>
            </w:r>
          </w:p>
        </w:tc>
        <w:tc>
          <w:tcPr>
            <w:tcW w:w="1924" w:type="dxa"/>
          </w:tcPr>
          <w:p w:rsidR="00D05128" w:rsidRDefault="00D05128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</w:t>
            </w:r>
            <w:r w:rsidR="00391E8F">
              <w:rPr>
                <w:lang w:val="en-GB"/>
              </w:rPr>
              <w:t>1</w:t>
            </w:r>
            <w:r>
              <w:rPr>
                <w:rFonts w:hint="eastAsia"/>
                <w:lang w:val="en-GB"/>
              </w:rPr>
              <w:t>25 ms</w:t>
            </w:r>
            <w:r w:rsidR="00391E8F">
              <w:rPr>
                <w:lang w:val="en-GB"/>
              </w:rPr>
              <w:t xml:space="preserve"> / 0.25 ms</w:t>
            </w:r>
          </w:p>
        </w:tc>
      </w:tr>
      <w:tr w:rsidR="00D05128" w:rsidTr="00D05128">
        <w:tc>
          <w:tcPr>
            <w:tcW w:w="1196" w:type="dxa"/>
          </w:tcPr>
          <w:p w:rsidR="00D05128" w:rsidRDefault="00D05128" w:rsidP="009F488E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480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1213" w:type="dxa"/>
          </w:tcPr>
          <w:p w:rsidR="00D05128" w:rsidRDefault="00D05128" w:rsidP="00D05128">
            <w:pPr>
              <w:spacing w:afterLines="0" w:after="0"/>
              <w:jc w:val="center"/>
              <w:rPr>
                <w:rFonts w:eastAsia="メイリオ"/>
                <w:lang w:val="en-GB"/>
              </w:rPr>
            </w:pPr>
            <w:r>
              <w:rPr>
                <w:rFonts w:eastAsia="メイリオ" w:hint="eastAsia"/>
                <w:lang w:val="en-GB"/>
              </w:rPr>
              <w:t>-</w:t>
            </w:r>
          </w:p>
        </w:tc>
        <w:tc>
          <w:tcPr>
            <w:tcW w:w="1330" w:type="dxa"/>
          </w:tcPr>
          <w:p w:rsidR="00D05128" w:rsidRDefault="00D05128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0.03125 ms</w:t>
            </w:r>
          </w:p>
        </w:tc>
        <w:tc>
          <w:tcPr>
            <w:tcW w:w="1680" w:type="dxa"/>
          </w:tcPr>
          <w:p w:rsidR="00D05128" w:rsidRDefault="00391E8F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4 / 8</w:t>
            </w:r>
          </w:p>
        </w:tc>
        <w:tc>
          <w:tcPr>
            <w:tcW w:w="1924" w:type="dxa"/>
          </w:tcPr>
          <w:p w:rsidR="00D05128" w:rsidRDefault="00D05128" w:rsidP="00840DA4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</w:t>
            </w:r>
            <w:r w:rsidR="00391E8F">
              <w:rPr>
                <w:lang w:val="en-GB"/>
              </w:rPr>
              <w:t>1</w:t>
            </w:r>
            <w:r>
              <w:rPr>
                <w:rFonts w:hint="eastAsia"/>
                <w:lang w:val="en-GB"/>
              </w:rPr>
              <w:t>25 ms</w:t>
            </w:r>
            <w:r w:rsidR="00391E8F">
              <w:rPr>
                <w:lang w:val="en-GB"/>
              </w:rPr>
              <w:t xml:space="preserve"> / 0.25 ms</w:t>
            </w:r>
          </w:p>
        </w:tc>
      </w:tr>
    </w:tbl>
    <w:p w:rsidR="00840DA4" w:rsidRDefault="00840DA4" w:rsidP="004714CE">
      <w:pPr>
        <w:spacing w:after="120"/>
        <w:rPr>
          <w:lang w:val="en-GB"/>
        </w:rPr>
      </w:pPr>
    </w:p>
    <w:p w:rsidR="00CD4713" w:rsidRDefault="00391E8F" w:rsidP="004714CE">
      <w:pPr>
        <w:spacing w:after="120"/>
        <w:rPr>
          <w:lang w:val="en-GB"/>
        </w:rPr>
      </w:pPr>
      <w:r>
        <w:rPr>
          <w:lang w:val="en-GB"/>
        </w:rPr>
        <w:t>M</w:t>
      </w:r>
      <w:r w:rsidR="00D05128">
        <w:rPr>
          <w:rFonts w:hint="eastAsia"/>
          <w:lang w:val="en-GB"/>
        </w:rPr>
        <w:t xml:space="preserve">ini-slot may be </w:t>
      </w:r>
      <w:r w:rsidR="00436B87">
        <w:rPr>
          <w:lang w:val="en-GB"/>
        </w:rPr>
        <w:t>also considered</w:t>
      </w:r>
      <w:r w:rsidR="00D05128">
        <w:rPr>
          <w:rFonts w:hint="eastAsia"/>
          <w:lang w:val="en-GB"/>
        </w:rPr>
        <w:t xml:space="preserve"> for URLLC</w:t>
      </w:r>
      <w:r>
        <w:rPr>
          <w:lang w:val="en-GB"/>
        </w:rPr>
        <w:t xml:space="preserve">. </w:t>
      </w:r>
      <w:r w:rsidR="0033638A">
        <w:rPr>
          <w:lang w:val="en-GB"/>
        </w:rPr>
        <w:t xml:space="preserve">It would be required to achieve the comparable latency </w:t>
      </w:r>
      <w:r w:rsidR="005620B1">
        <w:rPr>
          <w:rFonts w:hint="eastAsia"/>
          <w:lang w:val="en-GB"/>
        </w:rPr>
        <w:t>to</w:t>
      </w:r>
      <w:r w:rsidR="0033638A">
        <w:rPr>
          <w:lang w:val="en-GB"/>
        </w:rPr>
        <w:t xml:space="preserve"> the case </w:t>
      </w:r>
      <w:r w:rsidR="005620B1">
        <w:rPr>
          <w:lang w:val="en-GB"/>
        </w:rPr>
        <w:t xml:space="preserve">of </w:t>
      </w:r>
      <w:r w:rsidR="0033638A">
        <w:rPr>
          <w:lang w:val="en-GB"/>
        </w:rPr>
        <w:t xml:space="preserve">using </w:t>
      </w:r>
      <w:r w:rsidR="00E479FE">
        <w:rPr>
          <w:lang w:val="en-GB"/>
        </w:rPr>
        <w:t xml:space="preserve">slot of </w:t>
      </w:r>
      <w:r w:rsidR="0033638A">
        <w:rPr>
          <w:lang w:val="en-GB"/>
        </w:rPr>
        <w:t xml:space="preserve">60 kHz subcarrier spacing. </w:t>
      </w:r>
      <w:r w:rsidR="00436B87">
        <w:rPr>
          <w:lang w:val="en-GB"/>
        </w:rPr>
        <w:t xml:space="preserve">2 symbols of 15 kHz subcarrier spacing has </w:t>
      </w:r>
      <w:r w:rsidR="00750451">
        <w:rPr>
          <w:lang w:val="en-GB"/>
        </w:rPr>
        <w:t>comparable dur</w:t>
      </w:r>
      <w:r w:rsidR="00436B87">
        <w:rPr>
          <w:lang w:val="en-GB"/>
        </w:rPr>
        <w:t xml:space="preserve">ation </w:t>
      </w:r>
      <w:r w:rsidR="005620B1">
        <w:rPr>
          <w:lang w:val="en-GB"/>
        </w:rPr>
        <w:t xml:space="preserve">(142.7 </w:t>
      </w:r>
      <w:r w:rsidR="005620B1" w:rsidRPr="005620B1">
        <w:rPr>
          <w:rFonts w:eastAsia="メイリオ"/>
          <w:lang w:val="en-GB"/>
        </w:rPr>
        <w:t>μ</w:t>
      </w:r>
      <w:r w:rsidR="005620B1">
        <w:rPr>
          <w:lang w:val="en-GB"/>
        </w:rPr>
        <w:t>s) to</w:t>
      </w:r>
      <w:r w:rsidR="00436B87">
        <w:rPr>
          <w:lang w:val="en-GB"/>
        </w:rPr>
        <w:t xml:space="preserve"> minimum transmission duration of </w:t>
      </w:r>
      <w:r w:rsidR="00750451">
        <w:rPr>
          <w:lang w:val="en-GB"/>
        </w:rPr>
        <w:t>60 kHz subcarrier spacing</w:t>
      </w:r>
      <w:bookmarkStart w:id="0" w:name="_GoBack"/>
      <w:bookmarkEnd w:id="0"/>
      <w:r w:rsidR="00750451">
        <w:rPr>
          <w:lang w:val="en-GB"/>
        </w:rPr>
        <w:t xml:space="preserve">. One subframe </w:t>
      </w:r>
      <w:r w:rsidR="0033638A">
        <w:rPr>
          <w:lang w:val="en-GB"/>
        </w:rPr>
        <w:t xml:space="preserve">(= 1 ms) </w:t>
      </w:r>
      <w:r w:rsidR="00750451">
        <w:rPr>
          <w:lang w:val="en-GB"/>
        </w:rPr>
        <w:t>may contain 7 mini-slots of 2 symbols length.</w:t>
      </w:r>
    </w:p>
    <w:p w:rsidR="00F11C4E" w:rsidRPr="003522AD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4F4F10" w:rsidRDefault="004F4F10" w:rsidP="00AB1368">
      <w:pPr>
        <w:spacing w:afterLines="0" w:after="0" w:line="264" w:lineRule="auto"/>
        <w:jc w:val="left"/>
      </w:pPr>
      <w:r>
        <w:rPr>
          <w:rFonts w:hint="eastAsia"/>
        </w:rPr>
        <w:t xml:space="preserve">According to the discussion above, we made the </w:t>
      </w:r>
      <w:r>
        <w:t>following</w:t>
      </w:r>
      <w:r>
        <w:rPr>
          <w:rFonts w:hint="eastAsia"/>
        </w:rPr>
        <w:t xml:space="preserve"> </w:t>
      </w:r>
      <w:r w:rsidR="005620B1">
        <w:t>Proposal</w:t>
      </w:r>
      <w:r>
        <w:t>:</w:t>
      </w:r>
    </w:p>
    <w:p w:rsidR="00CD4713" w:rsidRPr="004F4F10" w:rsidRDefault="004F4F10" w:rsidP="00CD4713">
      <w:pPr>
        <w:spacing w:after="120"/>
        <w:rPr>
          <w:b/>
          <w:u w:val="single"/>
          <w:lang w:val="en-GB"/>
        </w:rPr>
      </w:pPr>
      <w:r>
        <w:rPr>
          <w:b/>
          <w:u w:val="single"/>
          <w:lang w:val="en-GB"/>
        </w:rPr>
        <w:t>Proposal</w:t>
      </w:r>
      <w:r w:rsidR="00CD4713" w:rsidRPr="004F4F10">
        <w:rPr>
          <w:rFonts w:hint="eastAsia"/>
          <w:b/>
          <w:u w:val="single"/>
          <w:lang w:val="en-GB"/>
        </w:rPr>
        <w:t>:</w:t>
      </w:r>
    </w:p>
    <w:p w:rsidR="00CD4713" w:rsidRDefault="00CD4713" w:rsidP="00CD4713">
      <w:pPr>
        <w:spacing w:after="120"/>
        <w:rPr>
          <w:lang w:val="en-GB"/>
        </w:rPr>
      </w:pPr>
      <w:r>
        <w:rPr>
          <w:lang w:val="en-GB"/>
        </w:rPr>
        <w:t>For URLLC</w:t>
      </w:r>
      <w:r w:rsidR="004F4F10">
        <w:rPr>
          <w:lang w:val="en-GB"/>
        </w:rPr>
        <w:t xml:space="preserve"> on licensed carrier</w:t>
      </w:r>
      <w:r>
        <w:rPr>
          <w:lang w:val="en-GB"/>
        </w:rPr>
        <w:t xml:space="preserve">, it would be enough to support mini-slot up to 15 kHz subcarrier spacing. For </w:t>
      </w:r>
      <w:r w:rsidR="0033638A">
        <w:rPr>
          <w:lang w:val="en-GB"/>
        </w:rPr>
        <w:t xml:space="preserve">higher </w:t>
      </w:r>
      <w:r>
        <w:rPr>
          <w:lang w:val="en-GB"/>
        </w:rPr>
        <w:t>subcarrier spacing, a slot can be used instead of mini-slot.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AC772C" w:rsidRDefault="00FB6895" w:rsidP="003461A2">
      <w:pPr>
        <w:spacing w:afterLines="0" w:after="0" w:line="264" w:lineRule="auto"/>
        <w:jc w:val="left"/>
        <w:rPr>
          <w:lang w:val="en-GB"/>
        </w:rPr>
      </w:pPr>
      <w:r>
        <w:rPr>
          <w:lang w:val="en-GB"/>
        </w:rPr>
        <w:t xml:space="preserve">[1] </w:t>
      </w:r>
      <w:r w:rsidR="0033638A">
        <w:rPr>
          <w:lang w:val="en-GB"/>
        </w:rPr>
        <w:t>RAN1#86-bis Chairman’s notes</w:t>
      </w:r>
    </w:p>
    <w:sectPr w:rsidR="00AC772C" w:rsidSect="00B07FC9">
      <w:footerReference w:type="even" r:id="rId8"/>
      <w:footerReference w:type="default" r:id="rId9"/>
      <w:footerReference w:type="first" r:id="rId10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E87" w:rsidRDefault="005F2E87" w:rsidP="00FE4763">
      <w:pPr>
        <w:spacing w:after="120"/>
      </w:pPr>
      <w:r>
        <w:separator/>
      </w:r>
    </w:p>
  </w:endnote>
  <w:endnote w:type="continuationSeparator" w:id="0">
    <w:p w:rsidR="005F2E87" w:rsidRDefault="005F2E87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E87" w:rsidRDefault="005F2E87" w:rsidP="00AF42B7">
      <w:pPr>
        <w:spacing w:after="120"/>
      </w:pPr>
      <w:r>
        <w:separator/>
      </w:r>
    </w:p>
  </w:footnote>
  <w:footnote w:type="continuationSeparator" w:id="0">
    <w:p w:rsidR="005F2E87" w:rsidRDefault="005F2E87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8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3"/>
  </w:num>
  <w:num w:numId="5">
    <w:abstractNumId w:val="3"/>
  </w:num>
  <w:num w:numId="6">
    <w:abstractNumId w:val="4"/>
  </w:num>
  <w:num w:numId="7">
    <w:abstractNumId w:val="18"/>
  </w:num>
  <w:num w:numId="8">
    <w:abstractNumId w:val="14"/>
  </w:num>
  <w:num w:numId="9">
    <w:abstractNumId w:val="15"/>
  </w:num>
  <w:num w:numId="10">
    <w:abstractNumId w:val="16"/>
  </w:num>
  <w:num w:numId="11">
    <w:abstractNumId w:val="12"/>
  </w:num>
  <w:num w:numId="12">
    <w:abstractNumId w:val="19"/>
  </w:num>
  <w:num w:numId="13">
    <w:abstractNumId w:val="8"/>
  </w:num>
  <w:num w:numId="14">
    <w:abstractNumId w:val="0"/>
  </w:num>
  <w:num w:numId="15">
    <w:abstractNumId w:val="1"/>
  </w:num>
  <w:num w:numId="16">
    <w:abstractNumId w:val="17"/>
  </w:num>
  <w:num w:numId="17">
    <w:abstractNumId w:val="9"/>
  </w:num>
  <w:num w:numId="18">
    <w:abstractNumId w:val="5"/>
  </w:num>
  <w:num w:numId="19">
    <w:abstractNumId w:val="2"/>
  </w:num>
  <w:num w:numId="20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45C6"/>
    <w:rsid w:val="000648FB"/>
    <w:rsid w:val="00065AC0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66B"/>
    <w:rsid w:val="001567A7"/>
    <w:rsid w:val="00156CB6"/>
    <w:rsid w:val="00160BF5"/>
    <w:rsid w:val="00160C2D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65C"/>
    <w:rsid w:val="001F566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5765"/>
    <w:rsid w:val="00226432"/>
    <w:rsid w:val="00226BD9"/>
    <w:rsid w:val="0022773C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C64"/>
    <w:rsid w:val="002A0580"/>
    <w:rsid w:val="002A05E5"/>
    <w:rsid w:val="002A1696"/>
    <w:rsid w:val="002A3711"/>
    <w:rsid w:val="002A444F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647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5A1"/>
    <w:rsid w:val="0035777B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78CB"/>
    <w:rsid w:val="00377976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521"/>
    <w:rsid w:val="004674AE"/>
    <w:rsid w:val="0046762C"/>
    <w:rsid w:val="00467681"/>
    <w:rsid w:val="0047104F"/>
    <w:rsid w:val="004714CE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DD0"/>
    <w:rsid w:val="005922D2"/>
    <w:rsid w:val="00592A1E"/>
    <w:rsid w:val="00592B8E"/>
    <w:rsid w:val="00592D57"/>
    <w:rsid w:val="005932B7"/>
    <w:rsid w:val="00593887"/>
    <w:rsid w:val="00593E37"/>
    <w:rsid w:val="0059617E"/>
    <w:rsid w:val="005969CF"/>
    <w:rsid w:val="00597F29"/>
    <w:rsid w:val="005A0D3A"/>
    <w:rsid w:val="005A0D43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214"/>
    <w:rsid w:val="00642F91"/>
    <w:rsid w:val="00643243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52CE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3E31"/>
    <w:rsid w:val="006A54C3"/>
    <w:rsid w:val="006A5DB8"/>
    <w:rsid w:val="006B06C8"/>
    <w:rsid w:val="006B2356"/>
    <w:rsid w:val="006B2B0B"/>
    <w:rsid w:val="006B36B1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D1B25"/>
    <w:rsid w:val="006D1DA3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4872"/>
    <w:rsid w:val="006F59DA"/>
    <w:rsid w:val="006F620D"/>
    <w:rsid w:val="006F68CC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9B7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74E"/>
    <w:rsid w:val="00777340"/>
    <w:rsid w:val="00777565"/>
    <w:rsid w:val="00777814"/>
    <w:rsid w:val="00777C6A"/>
    <w:rsid w:val="00780451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8C3"/>
    <w:rsid w:val="007A0AF1"/>
    <w:rsid w:val="007A2B37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2CD2"/>
    <w:rsid w:val="008238C1"/>
    <w:rsid w:val="008248E7"/>
    <w:rsid w:val="008253F3"/>
    <w:rsid w:val="00826C7B"/>
    <w:rsid w:val="00827435"/>
    <w:rsid w:val="00827A70"/>
    <w:rsid w:val="00827DEB"/>
    <w:rsid w:val="00830C42"/>
    <w:rsid w:val="008312D8"/>
    <w:rsid w:val="00831826"/>
    <w:rsid w:val="00833EF7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CDD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D1D31"/>
    <w:rsid w:val="008D55F4"/>
    <w:rsid w:val="008D61FF"/>
    <w:rsid w:val="008D6495"/>
    <w:rsid w:val="008D67EC"/>
    <w:rsid w:val="008D6896"/>
    <w:rsid w:val="008D7191"/>
    <w:rsid w:val="008D73FA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953"/>
    <w:rsid w:val="009A2EDA"/>
    <w:rsid w:val="009A36CA"/>
    <w:rsid w:val="009A3E54"/>
    <w:rsid w:val="009A427D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DA7"/>
    <w:rsid w:val="00AE3581"/>
    <w:rsid w:val="00AE38D4"/>
    <w:rsid w:val="00AE5873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7284"/>
    <w:rsid w:val="00B80157"/>
    <w:rsid w:val="00B81656"/>
    <w:rsid w:val="00B833CC"/>
    <w:rsid w:val="00B83ADB"/>
    <w:rsid w:val="00B83D7C"/>
    <w:rsid w:val="00B85D5E"/>
    <w:rsid w:val="00B86252"/>
    <w:rsid w:val="00B87FC3"/>
    <w:rsid w:val="00B90CF7"/>
    <w:rsid w:val="00B90E90"/>
    <w:rsid w:val="00B90F00"/>
    <w:rsid w:val="00B91C00"/>
    <w:rsid w:val="00B9224E"/>
    <w:rsid w:val="00B923A2"/>
    <w:rsid w:val="00B9270B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331"/>
    <w:rsid w:val="00CD0C8E"/>
    <w:rsid w:val="00CD39B1"/>
    <w:rsid w:val="00CD412F"/>
    <w:rsid w:val="00CD4713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5D9"/>
    <w:rsid w:val="00D75199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3130"/>
    <w:rsid w:val="00D93BFE"/>
    <w:rsid w:val="00D93D50"/>
    <w:rsid w:val="00D9411F"/>
    <w:rsid w:val="00D946A4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6391"/>
    <w:rsid w:val="00E27530"/>
    <w:rsid w:val="00E3004F"/>
    <w:rsid w:val="00E30EDB"/>
    <w:rsid w:val="00E31908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01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256E"/>
    <w:rsid w:val="00E9483D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A6A"/>
    <w:rsid w:val="00EA3F1C"/>
    <w:rsid w:val="00EA4971"/>
    <w:rsid w:val="00EA5972"/>
    <w:rsid w:val="00EA5C3F"/>
    <w:rsid w:val="00EA697E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1B7A"/>
    <w:rsid w:val="00F727B0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F7C"/>
    <w:rsid w:val="00FB2FE2"/>
    <w:rsid w:val="00FB304E"/>
    <w:rsid w:val="00FB37C0"/>
    <w:rsid w:val="00FB42CF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2F7"/>
    <w:rsid w:val="00FD7E92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32277-4EC4-4E68-85D4-8BD4C3282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On Number of subcarriers per PRB for NR</vt:lpstr>
      <vt:lpstr>On Number of subcarriers per PRB for NR</vt:lpstr>
    </vt:vector>
  </TitlesOfParts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Number of subcarriers per PRB for NR</dc:title>
  <dc:creator/>
  <cp:lastModifiedBy/>
  <cp:revision>1</cp:revision>
  <dcterms:created xsi:type="dcterms:W3CDTF">2016-09-21T10:41:00Z</dcterms:created>
  <dcterms:modified xsi:type="dcterms:W3CDTF">2016-11-04T02:30:00Z</dcterms:modified>
</cp:coreProperties>
</file>